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D1AA3C" w14:textId="77777777" w:rsidR="00045ACB" w:rsidRDefault="00045ACB" w:rsidP="00045ACB">
      <w:pPr>
        <w:spacing w:after="0" w:line="240" w:lineRule="auto"/>
      </w:pPr>
      <w:bookmarkStart w:id="0" w:name="_GoBack"/>
      <w:bookmarkEnd w:id="0"/>
    </w:p>
    <w:p w14:paraId="396A3ACC" w14:textId="1B70AC17" w:rsidR="0061496D" w:rsidRPr="001B55A3" w:rsidRDefault="003A3339" w:rsidP="00045ACB">
      <w:pPr>
        <w:spacing w:after="0" w:line="240" w:lineRule="auto"/>
        <w:rPr>
          <w:b/>
        </w:rPr>
      </w:pPr>
      <w:r>
        <w:rPr>
          <w:b/>
        </w:rPr>
        <w:t>February</w:t>
      </w:r>
      <w:r w:rsidR="00217AF8">
        <w:rPr>
          <w:b/>
        </w:rPr>
        <w:t xml:space="preserve"> 2021</w:t>
      </w:r>
    </w:p>
    <w:p w14:paraId="48991DB5" w14:textId="35159480" w:rsidR="001B55A3" w:rsidRDefault="001B55A3" w:rsidP="00045ACB">
      <w:pPr>
        <w:spacing w:after="0" w:line="240" w:lineRule="auto"/>
      </w:pPr>
    </w:p>
    <w:p w14:paraId="17EED3FC" w14:textId="0FFB5988" w:rsidR="001B55A3" w:rsidRPr="00FD0087" w:rsidRDefault="001B55A3" w:rsidP="00045ACB">
      <w:pPr>
        <w:spacing w:after="0" w:line="240" w:lineRule="auto"/>
        <w:rPr>
          <w:u w:val="single"/>
        </w:rPr>
      </w:pPr>
      <w:r w:rsidRPr="00FD0087">
        <w:rPr>
          <w:u w:val="single"/>
        </w:rPr>
        <w:t>Publication highlight winner:</w:t>
      </w:r>
    </w:p>
    <w:p w14:paraId="57840728" w14:textId="7F135CED" w:rsidR="001B55A3" w:rsidRDefault="001B55A3" w:rsidP="00045ACB">
      <w:pPr>
        <w:spacing w:after="0" w:line="240" w:lineRule="auto"/>
      </w:pPr>
    </w:p>
    <w:p w14:paraId="49740CA6" w14:textId="7D5DC924" w:rsidR="003A3339" w:rsidRPr="003A3339" w:rsidRDefault="003A3339" w:rsidP="003A3339">
      <w:pPr>
        <w:spacing w:after="0" w:line="240" w:lineRule="auto"/>
        <w:rPr>
          <w:b/>
        </w:rPr>
      </w:pPr>
      <w:r w:rsidRPr="003A3339">
        <w:rPr>
          <w:b/>
        </w:rPr>
        <w:t xml:space="preserve">Decreased blood vessel density and endothelial cell subset dynamics during ageing of the endocrine system. </w:t>
      </w:r>
      <w:proofErr w:type="gramStart"/>
      <w:r w:rsidRPr="003A3339">
        <w:rPr>
          <w:b/>
        </w:rPr>
        <w:t>Chen  et al.</w:t>
      </w:r>
      <w:proofErr w:type="gramEnd"/>
      <w:r w:rsidRPr="003A3339">
        <w:rPr>
          <w:b/>
        </w:rPr>
        <w:t xml:space="preserve">  </w:t>
      </w:r>
      <w:r w:rsidRPr="003A3339">
        <w:rPr>
          <w:b/>
          <w:i/>
        </w:rPr>
        <w:t>EMBO J</w:t>
      </w:r>
      <w:r w:rsidRPr="003A3339">
        <w:rPr>
          <w:b/>
        </w:rPr>
        <w:t xml:space="preserve">. Jan 2021 </w:t>
      </w:r>
      <w:proofErr w:type="spellStart"/>
      <w:r w:rsidRPr="003A3339">
        <w:rPr>
          <w:b/>
        </w:rPr>
        <w:t>doi</w:t>
      </w:r>
      <w:proofErr w:type="spellEnd"/>
      <w:r w:rsidRPr="003A3339">
        <w:rPr>
          <w:b/>
        </w:rPr>
        <w:t>: 10.15252/embj.2020105242</w:t>
      </w:r>
    </w:p>
    <w:p w14:paraId="2E3A734A" w14:textId="564968FF" w:rsidR="00692BDA" w:rsidRPr="00272174" w:rsidRDefault="00692BDA" w:rsidP="00692BDA">
      <w:pPr>
        <w:spacing w:after="0" w:line="240" w:lineRule="auto"/>
      </w:pPr>
    </w:p>
    <w:p w14:paraId="7D54B6D6" w14:textId="594DD703" w:rsidR="00692BDA" w:rsidRDefault="00692BDA" w:rsidP="00045ACB">
      <w:pPr>
        <w:spacing w:after="0" w:line="240" w:lineRule="auto"/>
      </w:pPr>
    </w:p>
    <w:p w14:paraId="6BA9DE06" w14:textId="4775629B" w:rsidR="001B55A3" w:rsidRPr="00FD0087" w:rsidRDefault="001B55A3" w:rsidP="00045ACB">
      <w:pPr>
        <w:spacing w:after="0" w:line="240" w:lineRule="auto"/>
        <w:rPr>
          <w:u w:val="single"/>
        </w:rPr>
      </w:pPr>
      <w:r w:rsidRPr="00FD0087">
        <w:rPr>
          <w:u w:val="single"/>
        </w:rPr>
        <w:t>Other publications considered by the Committee:</w:t>
      </w:r>
    </w:p>
    <w:p w14:paraId="6C23C81E" w14:textId="33C11BB6" w:rsidR="00692BDA" w:rsidRDefault="00692BDA" w:rsidP="00045ACB">
      <w:pPr>
        <w:spacing w:after="0" w:line="240" w:lineRule="auto"/>
      </w:pPr>
    </w:p>
    <w:p w14:paraId="79FE581D" w14:textId="2D874666" w:rsidR="00FD0087" w:rsidRDefault="00FD0087" w:rsidP="00692BDA">
      <w:pPr>
        <w:spacing w:after="0" w:line="240" w:lineRule="auto"/>
      </w:pPr>
    </w:p>
    <w:p w14:paraId="525EE8E6" w14:textId="36C291B8" w:rsidR="003A3339" w:rsidRDefault="003A3339" w:rsidP="003A3339">
      <w:pPr>
        <w:spacing w:after="0" w:line="240" w:lineRule="auto"/>
      </w:pPr>
      <w:r>
        <w:t xml:space="preserve">Phosphorylcholine Antibodies Preserve Cardiac Function and Reduce Infarct Size by Attenuating the Post-Ischemic Inflammatory Response. </w:t>
      </w:r>
      <w:proofErr w:type="spellStart"/>
      <w:r>
        <w:t>Niek</w:t>
      </w:r>
      <w:proofErr w:type="spellEnd"/>
      <w:r>
        <w:t xml:space="preserve"> et al.  </w:t>
      </w:r>
      <w:r w:rsidRPr="003A3339">
        <w:rPr>
          <w:i/>
        </w:rPr>
        <w:t xml:space="preserve">JACC Basic </w:t>
      </w:r>
      <w:proofErr w:type="spellStart"/>
      <w:r w:rsidRPr="003A3339">
        <w:rPr>
          <w:i/>
        </w:rPr>
        <w:t>Transl</w:t>
      </w:r>
      <w:proofErr w:type="spellEnd"/>
      <w:r w:rsidRPr="003A3339">
        <w:rPr>
          <w:i/>
        </w:rPr>
        <w:t xml:space="preserve"> Sci</w:t>
      </w:r>
      <w:r>
        <w:t xml:space="preserve">. Dec </w:t>
      </w:r>
      <w:proofErr w:type="gramStart"/>
      <w:r>
        <w:t xml:space="preserve">2020  </w:t>
      </w:r>
      <w:proofErr w:type="spellStart"/>
      <w:r>
        <w:t>doi</w:t>
      </w:r>
      <w:proofErr w:type="spellEnd"/>
      <w:proofErr w:type="gramEnd"/>
      <w:r>
        <w:t>: 10.1016/j.jacbts.2020.09.012</w:t>
      </w:r>
    </w:p>
    <w:p w14:paraId="1E199ABF" w14:textId="77777777" w:rsidR="003A3339" w:rsidRDefault="003A3339" w:rsidP="003A3339">
      <w:pPr>
        <w:spacing w:after="0" w:line="240" w:lineRule="auto"/>
      </w:pPr>
    </w:p>
    <w:p w14:paraId="57524709" w14:textId="526B01A5" w:rsidR="003A3339" w:rsidRDefault="003A3339" w:rsidP="003A3339">
      <w:pPr>
        <w:spacing w:after="0" w:line="240" w:lineRule="auto"/>
      </w:pPr>
      <w:r>
        <w:t>Macrophage ATP citrate lyase deficiency stabilizes atherosclerotic plaques.</w:t>
      </w:r>
    </w:p>
    <w:p w14:paraId="5220C639" w14:textId="65E82891" w:rsidR="003A3339" w:rsidRDefault="003A3339" w:rsidP="003A3339">
      <w:pPr>
        <w:spacing w:after="0" w:line="240" w:lineRule="auto"/>
      </w:pPr>
      <w:proofErr w:type="spellStart"/>
      <w:r>
        <w:t>Baardman</w:t>
      </w:r>
      <w:proofErr w:type="spellEnd"/>
      <w:r>
        <w:t xml:space="preserve"> </w:t>
      </w:r>
      <w:r w:rsidR="00C432F0">
        <w:t xml:space="preserve">et al. </w:t>
      </w:r>
      <w:r>
        <w:t xml:space="preserve">Nat </w:t>
      </w:r>
      <w:proofErr w:type="spellStart"/>
      <w:r>
        <w:t>Commun</w:t>
      </w:r>
      <w:proofErr w:type="spellEnd"/>
      <w:r>
        <w:t xml:space="preserve">. Dec </w:t>
      </w:r>
      <w:r w:rsidR="00C432F0">
        <w:t xml:space="preserve">2020 </w:t>
      </w:r>
      <w:proofErr w:type="spellStart"/>
      <w:r>
        <w:t>doi</w:t>
      </w:r>
      <w:proofErr w:type="spellEnd"/>
      <w:r>
        <w:t>: 10.1038/s41467-020-20141-z.</w:t>
      </w:r>
    </w:p>
    <w:p w14:paraId="3DE395E4" w14:textId="5EFA164E" w:rsidR="003A3339" w:rsidRDefault="003A3339" w:rsidP="003A3339">
      <w:pPr>
        <w:spacing w:after="0" w:line="240" w:lineRule="auto"/>
      </w:pPr>
    </w:p>
    <w:p w14:paraId="18983693" w14:textId="77777777" w:rsidR="003A3339" w:rsidRDefault="003A3339" w:rsidP="003A3339">
      <w:pPr>
        <w:spacing w:after="0" w:line="240" w:lineRule="auto"/>
      </w:pPr>
    </w:p>
    <w:p w14:paraId="22726398" w14:textId="2638CCC5" w:rsidR="003A3339" w:rsidRDefault="003A3339" w:rsidP="003A3339">
      <w:pPr>
        <w:spacing w:after="0" w:line="240" w:lineRule="auto"/>
      </w:pPr>
      <w:r>
        <w:t xml:space="preserve">EVL regulates VEGF receptor‐2 internalization and </w:t>
      </w:r>
      <w:proofErr w:type="spellStart"/>
      <w:r>
        <w:t>signaling</w:t>
      </w:r>
      <w:proofErr w:type="spellEnd"/>
      <w:r>
        <w:t xml:space="preserve"> in developmental angiogenesis. </w:t>
      </w:r>
      <w:r w:rsidR="00C432F0">
        <w:t xml:space="preserve">Zink et al. </w:t>
      </w:r>
      <w:r w:rsidRPr="00C432F0">
        <w:rPr>
          <w:i/>
        </w:rPr>
        <w:t>EMBO Rep</w:t>
      </w:r>
      <w:r w:rsidR="00C432F0">
        <w:t xml:space="preserve">. Jan 2021 </w:t>
      </w:r>
      <w:r w:rsidR="00C432F0" w:rsidRPr="00C432F0">
        <w:t>https://doi.org/10.15252/embr.201948961</w:t>
      </w:r>
    </w:p>
    <w:p w14:paraId="19638EEB" w14:textId="77777777" w:rsidR="003A3339" w:rsidRDefault="003A3339" w:rsidP="003A3339">
      <w:pPr>
        <w:spacing w:after="0" w:line="240" w:lineRule="auto"/>
      </w:pPr>
    </w:p>
    <w:p w14:paraId="3B369D4E" w14:textId="36D8514C" w:rsidR="003A3339" w:rsidRPr="00272174" w:rsidRDefault="003A3339" w:rsidP="003A3339">
      <w:pPr>
        <w:spacing w:after="0" w:line="240" w:lineRule="auto"/>
      </w:pPr>
      <w:r>
        <w:t xml:space="preserve">Glycocalyx sialic acids regulate Nrf2-mediated </w:t>
      </w:r>
      <w:proofErr w:type="spellStart"/>
      <w:r>
        <w:t>signaling</w:t>
      </w:r>
      <w:proofErr w:type="spellEnd"/>
      <w:r>
        <w:t xml:space="preserve"> by fluid shear stress in human endothelial cells. </w:t>
      </w:r>
      <w:proofErr w:type="spellStart"/>
      <w:r w:rsidR="00C432F0">
        <w:t>Paraskevi</w:t>
      </w:r>
      <w:proofErr w:type="spellEnd"/>
      <w:r w:rsidR="00C432F0">
        <w:t xml:space="preserve">-Maria et al. </w:t>
      </w:r>
      <w:r w:rsidRPr="00C432F0">
        <w:rPr>
          <w:i/>
        </w:rPr>
        <w:t>Redox Biol</w:t>
      </w:r>
      <w:r>
        <w:t xml:space="preserve">. </w:t>
      </w:r>
      <w:r w:rsidR="00C432F0">
        <w:t xml:space="preserve">Jan </w:t>
      </w:r>
      <w:proofErr w:type="gramStart"/>
      <w:r>
        <w:t>2021</w:t>
      </w:r>
      <w:r w:rsidR="00C432F0">
        <w:t xml:space="preserve"> </w:t>
      </w:r>
      <w:r>
        <w:t xml:space="preserve"> </w:t>
      </w:r>
      <w:proofErr w:type="spellStart"/>
      <w:r>
        <w:t>doi</w:t>
      </w:r>
      <w:proofErr w:type="spellEnd"/>
      <w:proofErr w:type="gramEnd"/>
      <w:r>
        <w:t>: 10.1016/j.redox.2020.101816</w:t>
      </w:r>
    </w:p>
    <w:sectPr w:rsidR="003A3339" w:rsidRPr="002721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96D"/>
    <w:rsid w:val="00045ACB"/>
    <w:rsid w:val="00120C64"/>
    <w:rsid w:val="00187EB6"/>
    <w:rsid w:val="001B55A3"/>
    <w:rsid w:val="00217AF8"/>
    <w:rsid w:val="0022164F"/>
    <w:rsid w:val="00272174"/>
    <w:rsid w:val="00326E76"/>
    <w:rsid w:val="003A2816"/>
    <w:rsid w:val="003A3339"/>
    <w:rsid w:val="0061496D"/>
    <w:rsid w:val="00692BDA"/>
    <w:rsid w:val="00B2745C"/>
    <w:rsid w:val="00B70D81"/>
    <w:rsid w:val="00BE2E4B"/>
    <w:rsid w:val="00C044D9"/>
    <w:rsid w:val="00C432F0"/>
    <w:rsid w:val="00CF668F"/>
    <w:rsid w:val="00EF29D0"/>
    <w:rsid w:val="00F33E2D"/>
    <w:rsid w:val="00FD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12CDACE"/>
  <w15:chartTrackingRefBased/>
  <w15:docId w15:val="{DDDF3C0B-B337-40C1-8745-3B94C4BE4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itation-doi">
    <w:name w:val="citation-doi"/>
    <w:basedOn w:val="DefaultParagraphFont"/>
    <w:rsid w:val="00187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83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1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9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4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6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29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442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3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13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9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82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50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08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86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4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01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4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2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062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91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63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1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54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1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31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1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17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63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02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4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00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342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6918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56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241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0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67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98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060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21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1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69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42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London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Wojciak-Stothard, Beata</dc:creator>
  <cp:keywords/>
  <dc:description/>
  <cp:lastModifiedBy>Mauro Siragusa</cp:lastModifiedBy>
  <cp:revision>2</cp:revision>
  <dcterms:created xsi:type="dcterms:W3CDTF">2021-03-03T15:01:00Z</dcterms:created>
  <dcterms:modified xsi:type="dcterms:W3CDTF">2021-03-03T15:01:00Z</dcterms:modified>
</cp:coreProperties>
</file>